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Резолютивная часть постановления объявлена 02 февраля 2024 года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постановление составлено 02 февраля 2024 года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ровой судья судебного участка №3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законного представителя юридического лица, в отношении которого ведется производство по делу об административном правонарушении, – исполняющей обязанности руководителя Ветеринарной службы ХМАО-Югры Кузьминой Дины Валерьевны,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действующей на основании Распоряжения Губернатора ХМАО-Югры №98-ргк от 20.12.2022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защитника –адвоката Савельева Ивана Александровича, представившего удостоверение №998 от 09.11.2011 и ордер №06 от 24.01.2024;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Тюменской области, Ямало-Ненецкому и Ханты-Мансийскому автономным округам Вавиловой Юлии Анатольевны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действующей на основании доверенности №60 от 28.12.2023,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в помещении мирового судьи судебного участка №3 Ханты-Мансийского судебного района дело об административном правонарушении №5-186-2803/2024, возбужденное по ч.1 ст.19.5 КоАП РФ в отношении юридического лица Ветеринарной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округа-Югры (далее-Ветслужбы Югры), ОГРН 1028600512412, ИНН 8681012936, место нахождения и адрес юридического лица: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ул.Рознина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д.64,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ридическое лицо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Ветслужба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месту регистрации юридического лица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Рознина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выполнило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пунктов 2.4, 2.5, 2.6, 2.7, 2.8, 2.9, 2.10, 2.11, 2.12,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2.14, 2.15, 2.16, 2.17 </w:t>
      </w:r>
      <w:r>
        <w:rPr>
          <w:rFonts w:ascii="Times New Roman" w:eastAsia="Times New Roman" w:hAnsi="Times New Roman" w:cs="Times New Roman"/>
          <w:sz w:val="28"/>
          <w:szCs w:val="28"/>
        </w:rPr>
        <w:t>предписания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504 от 02.10.2023, выданного заместителем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Савенковым К.А.</w:t>
      </w:r>
      <w:r>
        <w:rPr>
          <w:rFonts w:ascii="Times New Roman" w:eastAsia="Times New Roman" w:hAnsi="Times New Roman" w:cs="Times New Roman"/>
          <w:sz w:val="28"/>
          <w:szCs w:val="28"/>
        </w:rPr>
        <w:t>, а именно,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</w:rPr>
        <w:t>28 Порядка осуществления контроля за качеством осуществления органами государственной власти субъекта российской Федерации переданных полномочий Российской Федерации в области ветеринарии, утвержденного приказом Минсельхоза России №306 от 04.06.2020 (далее-Порядок осуществления контроля)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пунктов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>, 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скота, утвержденных Приказом Минсельхоза Российской Федерации от 24.03.2021 №156 (далее-Ветеринарные правила)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представило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Тюменской области, ЯНАО и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являющегося в соответствии с </w:t>
      </w:r>
      <w:hyperlink r:id="rId4" w:anchor="/document/10108225/entry/3014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п.1 ч.4 ст.3.1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Закона РФ от 14 мая 1993 года №4979-1 «О ветеринарии»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Федеральной службе по ветеринарному и фитосанитарному надзору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30 июня 2004г. №327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контролю и надзору в сфере ветеринарии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контролю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полнотой и качеством осуществления органами государственной власти субъектов Российской Федерации переданных полномочий в области ветеринарии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копии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подтверждающих оборудование дезинфекционных ковриков и (или) ванночек на входе (выходе) и дезинфекционных ковриков на въезде (выезде) на территорию (с территории) эпизоотического очага №1 –КФХ ИП Уточкиной Р.С., находящегося по адресу: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МО-15 и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слева от дороги Нефтеюганск-Сургут км-9, Усть-Балыкское месторождение, зд.2/1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эпизоотический очаг №1)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эпизоотического очага №2 – КФХ </w:t>
      </w:r>
      <w:r>
        <w:rPr>
          <w:rFonts w:ascii="Times New Roman" w:eastAsia="Times New Roman" w:hAnsi="Times New Roman" w:cs="Times New Roman"/>
          <w:sz w:val="28"/>
          <w:szCs w:val="28"/>
        </w:rPr>
        <w:t>Фавретдинова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эпизоотический очаг №2) (п.2.4 предписания)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подтверждающих обеспечение смены одежды, обуви при входе на территорию эпизоотического очага и выходе с территории эпизоотического очага №1 и №2 (п.2.5 Предписания)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подтверждающих обеспечение дезинфекции одежды, обуви при выходе с территории эпизоотического очага №1 и №2 (п.2.6 Предписания)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подтверждающих проведение дезинфекционной обработки всей поверхности транспортных средств при выезде с территории эпизоотического очага №1 и №2 (п.2.7 Предписания);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подтверждающих обеспечение отсутствия на территории эпизоотического очага №1 и №2 животных без владельцев (п.2.8 Предписания)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подтверждающих проведение термической обработки молозива, полученного от инфицированных восприимчивых животных путем прогревания при температуре не ниже 85 градусов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не менее 10 минут, или его кипячением в течение не менее 5 минут и использование внутри рез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рвации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(п.2.9 Предписания)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подтверждающих складирование навоза в штабеля и проведение биотермического обеззараживания (п.2.10 Предписания)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подтверждающих проведение отбора проб крови от инфицированных восприимчивых животных для проведения гематологических исследований каждые 6 месяцев (п.2.11 Предписания)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подтверждающих направление больных восприимчивых животных на убой в течение не более 15 календарных дней с даты установления диагноза на лейкоз (п.2.12 Предписания)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подтверждающих обеспечение сены одежды, обуви при входе на территорию резервации и выходе с территории резервации (п.2.13 Предписания)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подтверждающих обеспечение дезинфекции одежды, обуви при выходе с территории резервации (п.2.14 Предписания)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подтверждающих проведение дезинфекционной обработки всех поверхности транспортных средств при выезде с территории резервации (п.2.15 Предписания)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подтверждающих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>дезакаризации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дезинсекции помещений, в которых содержатся восприимчивые животные (п.2.16 Предписания)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подтв</w:t>
      </w:r>
      <w:r>
        <w:rPr>
          <w:rFonts w:ascii="Times New Roman" w:eastAsia="Times New Roman" w:hAnsi="Times New Roman" w:cs="Times New Roman"/>
          <w:sz w:val="28"/>
          <w:szCs w:val="28"/>
        </w:rPr>
        <w:t>ерждающих обеспечение отсутствия на территории резервации животных без владельцев (п.2.17 Предписания), чем 07.11.2023 совершило правонарушение, преду</w:t>
      </w:r>
      <w:r>
        <w:rPr>
          <w:rFonts w:ascii="Times New Roman" w:eastAsia="Times New Roman" w:hAnsi="Times New Roman" w:cs="Times New Roman"/>
          <w:sz w:val="28"/>
          <w:szCs w:val="28"/>
        </w:rPr>
        <w:t>смотренное ч.1 ст.19.5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Законный представитель Ветслужбы Югры Кузьмина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защитник Савельев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вину юридического лица в совершении вменя</w:t>
      </w:r>
      <w:r>
        <w:rPr>
          <w:rFonts w:ascii="Times New Roman" w:eastAsia="Times New Roman" w:hAnsi="Times New Roman" w:cs="Times New Roman"/>
          <w:sz w:val="28"/>
          <w:szCs w:val="28"/>
        </w:rPr>
        <w:t>емого правонарушения не признали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 начала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Кузьмина Д.В.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представила письменные возражения по делу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дминистративном правонарушении.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следует из представленных возраж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ений и пояснений </w:t>
      </w:r>
      <w:r>
        <w:rPr>
          <w:rFonts w:ascii="Times New Roman" w:eastAsia="Times New Roman" w:hAnsi="Times New Roman" w:cs="Times New Roman"/>
          <w:sz w:val="28"/>
          <w:szCs w:val="28"/>
        </w:rPr>
        <w:t>стороны лица, 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составлен с нарушением ч.2 ст.24.4 КоАП РФ, так как должностным лицом, составившим протокол не рассмотрено ходатайство об отложении составления протокола, сведения о разъяснении прав, предусмотренных ст.51 Конституции РФ и ст.25.1 КоАП РФ при составлении протокола не соответствуют действительности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действиях Ветслужбы Югры отсутствует состав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правонарушения, предусмотренного ч.1 ст.19.5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Предписание должно отвечать условиям законности и исполнимости, содержать конкретные указания, четкие формулировки относительно конкретных действий, которые необходимо совершить исполнителю, и, которые должны быть направлены на прекращение и устранение выявленного нарушения, должны исключать возможность двоякого толкования.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п.1 ст.3.1 Закона Российской Федерации от 14.05.1993 №4979-1 «О ветеринарии»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 относятся: установление ограничительных мероприятий (карантина) на территории субъекта РФ и отмена ограничительных мероприятий (карантина) на территории субъекта РФ. Вместе с тем, выявленные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проведения проверки с 18.05.2023 по 15.06.2023 нарушения положений Ветеринарных правил №156 в деятельности КФХ Уточкиной Р.С. незаконно вменяются Ветслужбе Югры. По результатам проверки выдано предписание №504 от 02.10.2023, которым Ветслужбе Югры предписано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представить документы, подтверждающие устранение нарушение Ветеринарных правил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№156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ФХ Уточкиной Р.С. при осуществлении деятельности по содержанию и разведению крупного рогатого скота. Во исполнение предписания Ветслужбой Югры в адрес </w:t>
      </w:r>
      <w:r>
        <w:rPr>
          <w:rFonts w:ascii="Times New Roman" w:eastAsia="Times New Roman" w:hAnsi="Times New Roman" w:cs="Times New Roman"/>
          <w:sz w:val="28"/>
          <w:szCs w:val="28"/>
        </w:rPr>
        <w:t>Россехознадзора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 отчет об исполнении предписания. Вместе с тем, по итогам проведенной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с 21.11.2023 по 18.12.2023 проверки необоснованно указано на неисполнение предписания №504.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Ветслужбе Югры необоснованно вменяется не установление ограничительных мероприятий в КФХ Уточкиной Р.С.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Мостотряд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15, указанному в протоколе испытаний от 13.07.2022 №1148-2 как место отбора проб, поскольку фактически территория содержания инфицированных животных КФХ Уточкиной Р.С. находилась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Усть-Балыкское месторождение, слева от дороги Нефтеюганск-Сургут км-9 здание 2/1, где и был установлен карантин по лейкозу крупного рогатого скота, что было известно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Россельхознадзору</w:t>
      </w:r>
      <w:r>
        <w:rPr>
          <w:rFonts w:ascii="Times New Roman" w:eastAsia="Times New Roman" w:hAnsi="Times New Roman" w:cs="Times New Roman"/>
          <w:sz w:val="28"/>
          <w:szCs w:val="28"/>
        </w:rPr>
        <w:t>. При этом,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направление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лейкоза по месту фактического содержания инфицированных животных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 в соответствующие органы.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факту непредставления документов, подтверждающих разработку и направление Губернатору округа проекта акта об установлении ограничительных мероприятий (карантина) по лейкозу крупного рогатого скота с соответствующим перечнем ограничений в течение 24 часов после установления диагноза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МО-15, данный документ не представлялся так как карантин на данной территории не устанавливался.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приказа об установлении ограничительных мероприятий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Усть-Балыкское месторождение здание 2/1 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 в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Ветслужбе Югры необоснованно вменяется неисполнение мероприятий, которые Законом «О ветеринарии» возложены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владельца крупного рогатого скота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КФХ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–ИП </w:t>
      </w:r>
      <w:r>
        <w:rPr>
          <w:rFonts w:ascii="Times New Roman" w:eastAsia="Times New Roman" w:hAnsi="Times New Roman" w:cs="Times New Roman"/>
          <w:sz w:val="28"/>
          <w:szCs w:val="28"/>
        </w:rPr>
        <w:t>Уточкину Р.С. и исполнение которых зависело от добросовестного выполнения вла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дельцем </w:t>
      </w:r>
      <w:r>
        <w:rPr>
          <w:rFonts w:ascii="Times New Roman" w:eastAsia="Times New Roman" w:hAnsi="Times New Roman" w:cs="Times New Roman"/>
          <w:sz w:val="28"/>
          <w:szCs w:val="28"/>
        </w:rPr>
        <w:t>животного</w:t>
      </w:r>
      <w:r>
        <w:rPr>
          <w:rFonts w:ascii="Times New Roman" w:eastAsia="Times New Roman" w:hAnsi="Times New Roman" w:cs="Times New Roman"/>
          <w:sz w:val="28"/>
          <w:szCs w:val="28"/>
        </w:rPr>
        <w:t>, в частности, осуществление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хозяйственных и ветеринарных мероприятий, обеспечивающих предупреждение болезней животных.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доставлении документов, подтверждающих проведение мероприятий в резервации, также необоснованно, так как Уточкиной резервация животных не организовывалась. При этом информация, о нарушениях Уточкиной Ветеринарных правил №156 неоднократно ранее направлялась в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г.Тюмень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для принятия надзорным органом соответствующих мер реагирования. В связи с объявлением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предостережения Уточкиной у Ветслужбы Югры не имелось оснований для проведения проверки. Также в целях принуждения Уточкиной к выполнению Ветеринарных правил №156 Ветслужбой Югры направлено исковое заявление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разделу 2 Предписания относительно введения ограничительных мероприятий в ЛПХ </w:t>
      </w:r>
      <w:r>
        <w:rPr>
          <w:rFonts w:ascii="Times New Roman" w:eastAsia="Times New Roman" w:hAnsi="Times New Roman" w:cs="Times New Roman"/>
          <w:sz w:val="28"/>
          <w:szCs w:val="28"/>
        </w:rPr>
        <w:t>Фаретдинова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Усть-Балыкское месторождение</w:t>
      </w:r>
      <w:r>
        <w:rPr>
          <w:rFonts w:ascii="Times New Roman" w:eastAsia="Times New Roman" w:hAnsi="Times New Roman" w:cs="Times New Roman"/>
          <w:sz w:val="28"/>
          <w:szCs w:val="28"/>
        </w:rPr>
        <w:t>, слева от дороги Нефтеюганск-Су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ргут км-9 здание 2/1, собственником данного здания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Фаретдинов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Указанное помещение арендовано Уточкиной Р.С. с целью содержания скота. Личного подсобного хозяйства </w:t>
      </w:r>
      <w:r>
        <w:rPr>
          <w:rFonts w:ascii="Times New Roman" w:eastAsia="Times New Roman" w:hAnsi="Times New Roman" w:cs="Times New Roman"/>
          <w:sz w:val="28"/>
          <w:szCs w:val="28"/>
        </w:rPr>
        <w:t>Фаретдинова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в момент введения ограничительных мероприятий у </w:t>
      </w:r>
      <w:r>
        <w:rPr>
          <w:rFonts w:ascii="Times New Roman" w:eastAsia="Times New Roman" w:hAnsi="Times New Roman" w:cs="Times New Roman"/>
          <w:sz w:val="28"/>
          <w:szCs w:val="28"/>
        </w:rPr>
        <w:t>Фаретдинова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зарегистрировано.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Упереместила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стадо своих животных в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Мостотряд-15. Животные, принадлежащие </w:t>
      </w:r>
      <w:r>
        <w:rPr>
          <w:rFonts w:ascii="Times New Roman" w:eastAsia="Times New Roman" w:hAnsi="Times New Roman" w:cs="Times New Roman"/>
          <w:sz w:val="28"/>
          <w:szCs w:val="28"/>
        </w:rPr>
        <w:t>Фаретдинову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содержались вместе с крупным рогатым скотом Уточкиной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эпизоотическом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очаге по лейкозу, что и послужило основанием для введения ограничительных мероприятий по лейкозу в ЛПХ </w:t>
      </w:r>
      <w:r>
        <w:rPr>
          <w:rFonts w:ascii="Times New Roman" w:eastAsia="Times New Roman" w:hAnsi="Times New Roman" w:cs="Times New Roman"/>
          <w:sz w:val="28"/>
          <w:szCs w:val="28"/>
        </w:rPr>
        <w:t>Фаретдинова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проведены лабораторные исследования, взятых проб, результаты исследования крови животных на наличие лейкоза отрицательные, поэтому необходимости в организации резервации в ЛПХ </w:t>
      </w:r>
      <w:r>
        <w:rPr>
          <w:rFonts w:ascii="Times New Roman" w:eastAsia="Times New Roman" w:hAnsi="Times New Roman" w:cs="Times New Roman"/>
          <w:sz w:val="28"/>
          <w:szCs w:val="28"/>
        </w:rPr>
        <w:t>Фаретдинова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не имелось. Таким образом, 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документов, подтверждающих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>Фаретдиновым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мероприятий в резервации необоснованно и неисполнимо.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Незаконным является 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представлении документов, подтверждающих направление на рассмотрение руководителю высшего исполнительного органа власти субъекта российской Федерации разработку проекта акта и проекта акта об установлении ограничительных мероприятий (карантина) с соответствующим перечнем ограничений руководителем Ветслужбы Югры, так как направление данного документа в соответствии с п.28 Ветеринарных правил №156 обязательным является только при выявлении особо опасных болезней животных. Лейкоз крупного рогатого скота к таковым не относится и поэтому решение о ведении ограничительных мероприятий принято руководителем Ветслужбы Югры в соответствии сп.29 Ветеринарных правил №156.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разделу 3 Предписания </w:t>
      </w:r>
      <w:r>
        <w:rPr>
          <w:rFonts w:ascii="Times New Roman" w:eastAsia="Times New Roman" w:hAnsi="Times New Roman" w:cs="Times New Roman"/>
          <w:sz w:val="28"/>
          <w:szCs w:val="28"/>
        </w:rPr>
        <w:t>относительно нарушений в связи с возникновением эпизоотического очага на территории АО «</w:t>
      </w:r>
      <w:r>
        <w:rPr>
          <w:rFonts w:ascii="Times New Roman" w:eastAsia="Times New Roman" w:hAnsi="Times New Roman" w:cs="Times New Roman"/>
          <w:sz w:val="28"/>
          <w:szCs w:val="28"/>
        </w:rPr>
        <w:t>Агроника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по результатам серологического исследования сыворотки крови, отбор проб произведен с нарушением п.18 Ветеринарных правил, поэтому в целях </w:t>
      </w:r>
      <w:r>
        <w:rPr>
          <w:rFonts w:ascii="Times New Roman" w:eastAsia="Times New Roman" w:hAnsi="Times New Roman" w:cs="Times New Roman"/>
          <w:sz w:val="28"/>
          <w:szCs w:val="28"/>
        </w:rPr>
        <w:t>избежания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ложно положительного результатам исследований Ветслужбой Югры принято решение не вводить карантин и провести повторные исследования. На основании полученных результатов исследований ранее прореагировавших животных, учитывая отрицательные результаты исследований, Ветслужбой Югры принято решение не вводить на территории АО «</w:t>
      </w:r>
      <w:r>
        <w:rPr>
          <w:rFonts w:ascii="Times New Roman" w:eastAsia="Times New Roman" w:hAnsi="Times New Roman" w:cs="Times New Roman"/>
          <w:sz w:val="28"/>
          <w:szCs w:val="28"/>
        </w:rPr>
        <w:t>Агроника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ограничительные мероприятия по лейкозу. При этом, требований о незамедлительном установлении ограничительных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предъявлялось.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на момент исполнения предписания все ограничительные мероприятия по лейкозу были отменены в связи с оздоровлением скота, поэтому проведение каких-либо мероприятий, указанных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предписании №504 сроком в срок до 06.11.2023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</w:rPr>
        <w:t>нецелесообразны.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изложенного, Кузьмина Д.В</w:t>
      </w:r>
      <w:r>
        <w:rPr>
          <w:rFonts w:ascii="Times New Roman" w:eastAsia="Times New Roman" w:hAnsi="Times New Roman" w:cs="Times New Roman"/>
          <w:sz w:val="28"/>
          <w:szCs w:val="28"/>
        </w:rPr>
        <w:t>. просит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об административном правонарушении в отношении Ветслужбы Югры прекратить за отсутствием состава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вопросы суда Кузьмина Д.В. пояснила, что в период ограничительных мероприятий в КФХ Уточкиной С.Р. Ветеринарной службой Югры проводились контрольные мероприятия по соблюдению владельцем животных требований Ветеринарных правил №156, в частности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дезинфекционных ковриков и (или) ванночек на входе (выходе) и дезинфекционных ковриков на въезде (выезде) на территорию (с территории); обеспечение смены одежды, обуви при входе на территорию и выходе с территории эпизоотического очага; обеспечение дезинфекции одежды, обуви при выходе с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эпизоотического очага; проведение дезинфекционной обработки всей поверхности транспортных средств при выезде с территории эпизоотического очага; обеспечение отсутствия на территории эпизоотического очага №1 и №2 животных без владельцев; проведение термической обработки молозива, полученного от инфицированных восприимчивых животных; складирование навоза в штабеля и проведение биотермического обеззараживания; обеспечение смены одежды, обуви при входе на территорию резервации и выходе с территории резервации; обеспечение дезинфекции одежды, обуви при выходе с территории резервации; проведение дезинфекционной обработки всех поверхности транспортных средств при выезде с территории резервации;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>дезакаризации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дезинсекции помещений, в которых содержатся восприимчивые животные; обеспечение отсутствия на территории резервации животных без владельцев,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чем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ветеринарами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составлялись акты.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Тюменской области, ХМАО-Югры и ЯНАО </w:t>
      </w:r>
      <w:r>
        <w:rPr>
          <w:rFonts w:ascii="Times New Roman" w:eastAsia="Times New Roman" w:hAnsi="Times New Roman" w:cs="Times New Roman"/>
          <w:sz w:val="28"/>
          <w:szCs w:val="28"/>
        </w:rPr>
        <w:t>Вавилова Ю.А. н</w:t>
      </w:r>
      <w:r>
        <w:rPr>
          <w:rFonts w:ascii="Times New Roman" w:eastAsia="Times New Roman" w:hAnsi="Times New Roman" w:cs="Times New Roman"/>
          <w:sz w:val="28"/>
          <w:szCs w:val="28"/>
        </w:rPr>
        <w:t>астояла на привлечении Ветслужбы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Югры к административной ответст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венности по ч.1 ст.19.5 КоАП РФ, пояснила,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Ветслужбы Югры в соответствии с законодательством о ветеринарии имелась обязанность при выявлении случая заболевания лейкозом крупного рогатого скота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Мостотряд-15 установить там ограничительные мероприятия, так как именно на данной территории выявлены случаи заболевания животных. По разделу 2 предписания Ветслужбой Югры не представлены документы, подтверждающие установление ограничений (карантина) в КФХ Уточкиной С.Р. на Усть-Балыкском месторождении, поскольку в представленных документах отражено выявление очага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г.Нефеюганск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Мосторяд-15. Контролировать соблюдение ветеринарных правил на территории, где установлены ограничительные мероприятия по лейкозу скота, обязаны Ветслужбы Югры, вместе с тем, ни одного документа, подтверждающего соблюдение Уточкиной С.Р. требований Ветеринарных правил №156, Ветслужбой Югры не представлено. По разделу 3 предписания не представлено документов, подтверждающих установление карантина в АО «</w:t>
      </w:r>
      <w:r>
        <w:rPr>
          <w:rFonts w:ascii="Times New Roman" w:eastAsia="Times New Roman" w:hAnsi="Times New Roman" w:cs="Times New Roman"/>
          <w:sz w:val="28"/>
          <w:szCs w:val="28"/>
        </w:rPr>
        <w:t>Агроника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Кондинский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>п.Ушья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ул.Аграрная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д.4, а также предоставление информации в связи с этим заинтересованных должностным лицам и органам исполнительной власти.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ходатайству представителя надзорного органа к материалам дела приобщены копия приказа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№46-од от 04.05.2023 «О проведении внеплановой документарной проверки исполнения Ветеринарной службы ХМАО-Югры переданных полномочий Российской Федерации в области ветеринарии; копий приказа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№116-од от 13.11.2023 «О проведении внеплановой документарной проверки Ветеринарной службы ХМАО-Югры»; копий обращения Ветеринарной службы Югры от 27.12.2023 исх. №23-исх-8110 в адрес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(ведомственном) обжаловании результатов контроля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Тюменской области, ЯНАО, ХМАО в отношении ветслужбы Югры; копия ответа Минсельхозом России от 17.01.2024 на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обращение Ветслужбы Югры; копия ветеринарной справки №13551398113 от 04.03.2023.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Свидетель </w:t>
      </w:r>
      <w:r>
        <w:rPr>
          <w:rFonts w:ascii="Times New Roman" w:eastAsia="Times New Roman" w:hAnsi="Times New Roman" w:cs="Times New Roman"/>
          <w:sz w:val="28"/>
          <w:szCs w:val="28"/>
        </w:rPr>
        <w:t>Музафин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 суду показал, что работает заместителем руководителя Ветслужбы Югры. В июле 2022 года при получении положительного результата в КФХ Уточкиной введены ограничительные мероприятия по месту фактического нахождения скота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>слева от дороги Нефтеюганск-Сургут км-9, Усть-Балыкское месторождение, зд.2/1. Основанием для введения ограничительных мероприятий посл</w:t>
      </w:r>
      <w:r>
        <w:rPr>
          <w:rFonts w:ascii="Times New Roman" w:eastAsia="Times New Roman" w:hAnsi="Times New Roman" w:cs="Times New Roman"/>
          <w:sz w:val="28"/>
          <w:szCs w:val="28"/>
        </w:rPr>
        <w:t>ужили положительные пробы на лейкоз у крупного рогатого скота, принадлежащего КФХ Уточкиной, отобранные по адресу: Нефтеюганск Мостотряд-15, но скот там не находился. Затем в марте 2023 года Уточкина переместила скот на Мосторяд-15, где 29.03.2023 Ветслужбой Югры введен карантин. В АО «</w:t>
      </w:r>
      <w:r>
        <w:rPr>
          <w:rFonts w:ascii="Times New Roman" w:eastAsia="Times New Roman" w:hAnsi="Times New Roman" w:cs="Times New Roman"/>
          <w:sz w:val="28"/>
          <w:szCs w:val="28"/>
        </w:rPr>
        <w:t>Агроника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ограничительные мероприятий не вводились, ввиду отрицательного результата исследования. На предписание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ответила в полном объеме, в части представления документов, которых нет в природе по поводу ограничительных мероприятий на Мосотряде-15 и на территории АО «</w:t>
      </w:r>
      <w:r>
        <w:rPr>
          <w:rFonts w:ascii="Times New Roman" w:eastAsia="Times New Roman" w:hAnsi="Times New Roman" w:cs="Times New Roman"/>
          <w:sz w:val="28"/>
          <w:szCs w:val="28"/>
        </w:rPr>
        <w:t>Агроника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считает предписание неисполнимым.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законного представителя юридического лица, защитника, свидетеля, представителя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Тюменской области, ЯНАО и ХМАО, и</w:t>
      </w:r>
      <w:r>
        <w:rPr>
          <w:rFonts w:ascii="Times New Roman" w:eastAsia="Times New Roman" w:hAnsi="Times New Roman" w:cs="Times New Roman"/>
          <w:sz w:val="28"/>
          <w:szCs w:val="28"/>
        </w:rPr>
        <w:t>зучив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Объективную сторону состава правонарушения, предусмотренного ч.1 ст.19.5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бразует бездействие, </w:t>
      </w:r>
      <w:r>
        <w:rPr>
          <w:rFonts w:ascii="Times New Roman" w:eastAsia="Times New Roman" w:hAnsi="Times New Roman" w:cs="Times New Roman"/>
          <w:sz w:val="28"/>
          <w:szCs w:val="28"/>
        </w:rPr>
        <w:t>выражающиеся в н</w:t>
      </w:r>
      <w:r>
        <w:rPr>
          <w:rFonts w:ascii="Times New Roman" w:eastAsia="Times New Roman" w:hAnsi="Times New Roman" w:cs="Times New Roman"/>
          <w:sz w:val="28"/>
          <w:szCs w:val="28"/>
        </w:rPr>
        <w:t>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огласно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0108225/entry/3014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п.1 ч.4 ст.3.1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Закона РФ от 14 мая 1993 года №4979-1 «О ветеринарии» федеральный орган исполнительной власти в области ветеринарного надзора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полномочий, указанных в пункте 1 настоящей статьи, с правом проведения плановых и внеплановых проверок и направления по их результатам обязательных для исполнения предписаний, в частности об устранении выявленных нарушений, включая отмену принятых решений или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внесение в них изменений.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36097/entry/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30 июня 2004г. №327 «Об утверждении Положения о Федеральной службе по ветеринарному и фитосанитарному надзору» данная Служба является федеральным органом исполнительной власти, осуществляющим функции по контролю и надзору в сфере ветеринарии, обращения лекарственных средств для ветеринарного применения, карантина и защиты растений, безопасного обращения с пестицидами и </w:t>
      </w:r>
      <w:r>
        <w:rPr>
          <w:rFonts w:ascii="Times New Roman" w:eastAsia="Times New Roman" w:hAnsi="Times New Roman" w:cs="Times New Roman"/>
          <w:sz w:val="28"/>
          <w:szCs w:val="28"/>
        </w:rPr>
        <w:t>агрохимикатами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плодородия почв,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обеспечения качества и безопасности зерна, крупы, и т.п., функции по защите населения от болезней, общих для человека и животных.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служба по ветеринарному и фитосанитарному надзору осуществляет, в том числе контроль за полнотой и качеством осуществления органами государственной власти субъектов Российской Федерации переданных полномочий в области ветеринарии с правом проведения проверок, выдачи обязательных для исполнения предписаний об устранении выявленных нарушений и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Федерации, осуществляющих переданные им полномочия, а также иные полномочия.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Минсельхоза РФ от 04.06.2020 №306 утвержден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ветеринарии (далее-Порядок осуществления контроля)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п.7 Порядка осуществления контроля проведение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Федерации, осуществляющих переданные полномочия,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его территориальными органами.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п.8 Порядка осуществления контроля при осуществлении контроля за переданными полномочиями применяются, в том числе, документарные проверки, которые проводятся для изучения отчетности об осуществлении переданных полномочий и иных документов, представляемых органами государственной власти субъектов Российской Федерации, а также иной официальной информации, в том числе содержащейся в государственных информационных системах, без посещения таких органов.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нарушений в ходе проведения проверки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его заместитель на основании акта проверки, а также по результатам рассмотрения документов и материалов, представленных в ходе проверки проверяемым органом, направляет предписание об устранении выявленных нарушений, включая отмену принятых решений или внесение в них изменений, и (или) предписание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 органов исполнительной власти субъектов Российской Федерации, ответственных за неисполнение или ненадлежащее исполнение переданных полномочий (п.47 Порядка осуществления контроля).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анализа совокупности указанных норм следует, что исполнение требований ветеринарных правил должно иметь документарное подтверждение, а в процессе проведения документарной и выездной проверки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его территориального органа они должны быть рассмотрены проверяемым лицом.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п.1 Положения о ветеринарной службе Югры, утвержденным постановлением правительства Ханты-Мансийского автономного округа-Югры от 13 сентября 2012 г. №318-п (далее Положение о Ветслужбе Югры) Ветеринарная службы Ханты-Мансийского автономного округа - Югры (Ветслужба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Югры) является исполнительным органом Ханты-Мансийского автономного округа - Югры (далее - автономный округ), осуществляющим функции по реализации единой государственной политики, оказанию государственных услуг, в области ветеринарии, государственному надзору в области обращения с животными.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п.6.6 Служба организует проведение мероприятий по предупреждению и ликвидации болезней животных и их лечению;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и отмену ограничительных мероприятий (карантина) на территории автономного округ в случае </w:t>
      </w:r>
      <w:r>
        <w:rPr>
          <w:rFonts w:ascii="Times New Roman" w:eastAsia="Times New Roman" w:hAnsi="Times New Roman" w:cs="Times New Roman"/>
          <w:sz w:val="28"/>
          <w:szCs w:val="28"/>
        </w:rPr>
        <w:t>появления угрозы возникновения и распространения заразных, за исключением особо опасных, болезней животных.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требований п.7 Положения о Ветслужбе Югры Служба </w:t>
      </w:r>
      <w:r>
        <w:rPr>
          <w:rFonts w:ascii="Times New Roman" w:eastAsia="Times New Roman" w:hAnsi="Times New Roman" w:cs="Times New Roman"/>
          <w:sz w:val="28"/>
          <w:szCs w:val="28"/>
        </w:rPr>
        <w:t>с целью реализации полномочий в установленной сфере имеет право предъявлять юридическим лицам, индивидуальным предпринимателям и гражданам требования об устранении нарушений законодательства Российской Федерации и автономного округа в области обращения с животными, а также осуществлять контроль выполнения этих требований; составлять в установленном порядке протоколы об административных правонарушениях и постановления по делу об административных правонарушениях в соответствии с законодательством Российской Федерации в области обращения с животными; обращаться в суд с требованием об ограничении,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обращения с животными; запрашивать и получать от федеральных органов исполнительной власти, исполнительных органов автономного округа, иных государственных органов и органов местного самоуправления муниципальных образований автономного округа, организаций всех форм собственности информацию, документы и материалы, необходимые для осуществления задач, возложенных на Службу.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анализа законодательства следует, что Ветслужба Югра является контролирующим (надзорным) органом субъекта Российской Федерации в области ветеринарии.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судебном заседании устано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лено, что при проведении должностными лицами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Тюменской области, ЯНАО и ХМАО в отношении Ветеринарной службы Югры внеплановой документарной проверки выявлены нарушения законод</w:t>
      </w:r>
      <w:r>
        <w:rPr>
          <w:rFonts w:ascii="Times New Roman" w:eastAsia="Times New Roman" w:hAnsi="Times New Roman" w:cs="Times New Roman"/>
          <w:sz w:val="28"/>
          <w:szCs w:val="28"/>
        </w:rPr>
        <w:t>ательства в области ветеринарии, а именно: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выявлением случая заболевания лейкозом крупного рогатого скота, принадлежащего КФХ ИП Уточкиной Р.С. на территории, расположенной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н.Нефтеюганск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Мостотряд-15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данной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не установлены ограничительные мероприятия (карантин)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установлением ограничительных мероприятий (карантин) по лейкозу крупного рогатого скота, принадлежащего КФХ Уточкиной Р.С.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другому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слева от дороги Нефтеюганск-Сургут км-9 Усть-Балыкское месторождение здание 2/1, при том, что случай заболеваний лейкозом выявлен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Мостотряд-15;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установлением ограничительных мероприятий (карантин) по лейкозу крупного рогатого скота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слева от дороги Нефтеюганск-Сургут км-9 Усть-Балыкское месторождение здание 2/1, эпизоотическим очагом определено личное подсобное хозяйство </w:t>
      </w:r>
      <w:r>
        <w:rPr>
          <w:rFonts w:ascii="Times New Roman" w:eastAsia="Times New Roman" w:hAnsi="Times New Roman" w:cs="Times New Roman"/>
          <w:sz w:val="28"/>
          <w:szCs w:val="28"/>
        </w:rPr>
        <w:t>Фаретдинова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А.А., при этом, у крупного рогатого скота, принадлежащего ЛПХ </w:t>
      </w:r>
      <w:r>
        <w:rPr>
          <w:rFonts w:ascii="Times New Roman" w:eastAsia="Times New Roman" w:hAnsi="Times New Roman" w:cs="Times New Roman"/>
          <w:sz w:val="28"/>
          <w:szCs w:val="28"/>
        </w:rPr>
        <w:t>Фаретдинову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получены отрицательные сероло</w:t>
      </w:r>
      <w:r>
        <w:rPr>
          <w:rFonts w:ascii="Times New Roman" w:eastAsia="Times New Roman" w:hAnsi="Times New Roman" w:cs="Times New Roman"/>
          <w:sz w:val="28"/>
          <w:szCs w:val="28"/>
        </w:rPr>
        <w:t>гические исследования на лейкоз;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выявлением случая заболевания крупного рогатого скота лейкозом, принадлежащего АО «</w:t>
      </w:r>
      <w:r>
        <w:rPr>
          <w:rFonts w:ascii="Times New Roman" w:eastAsia="Times New Roman" w:hAnsi="Times New Roman" w:cs="Times New Roman"/>
          <w:sz w:val="28"/>
          <w:szCs w:val="28"/>
        </w:rPr>
        <w:t>Агроника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по адресу: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Кондинский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>п.Ушья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ул.Аграрная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д.4, ограничительные мероприятия по лейкозу не установлены,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ликвидации и недопущению распространения заболевания не проводятся.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Савенковым К.А. в адрес Ветслужбы Югры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вынесено предписа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№504 </w:t>
      </w:r>
      <w:r>
        <w:rPr>
          <w:rFonts w:ascii="Times New Roman" w:eastAsia="Times New Roman" w:hAnsi="Times New Roman" w:cs="Times New Roman"/>
          <w:sz w:val="28"/>
          <w:szCs w:val="28"/>
        </w:rPr>
        <w:t>о необходимости в срок 06.11.2023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устранения ветеринарного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представить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касающиеся установления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лейкозу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крупного рогатого скота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КФХ Уточкиной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Р.С. и ЛПХ </w:t>
      </w:r>
      <w:r>
        <w:rPr>
          <w:rFonts w:ascii="Times New Roman" w:eastAsia="Times New Roman" w:hAnsi="Times New Roman" w:cs="Times New Roman"/>
          <w:sz w:val="28"/>
          <w:szCs w:val="28"/>
        </w:rPr>
        <w:t>Фаретдинова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слева от дороги Нефтеюганск-Сургут км-9 Усть-Балыкское месторождение здание 2/1, в КФХ Уточкиной Р.С.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Мостотряд-15 и в АО «</w:t>
      </w:r>
      <w:r>
        <w:rPr>
          <w:rFonts w:ascii="Times New Roman" w:eastAsia="Times New Roman" w:hAnsi="Times New Roman" w:cs="Times New Roman"/>
          <w:sz w:val="28"/>
          <w:szCs w:val="28"/>
        </w:rPr>
        <w:t>Агроника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Кондинский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>п.Ушья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ул.Аграрная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д.4.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Ветеринарной службы Югры </w:t>
      </w:r>
      <w:r>
        <w:rPr>
          <w:rFonts w:ascii="Times New Roman" w:eastAsia="Times New Roman" w:hAnsi="Times New Roman" w:cs="Times New Roman"/>
          <w:sz w:val="28"/>
          <w:szCs w:val="28"/>
        </w:rPr>
        <w:t>Музафиным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С.Р. 03.11.2023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направлено уведомление о выполнении предписания, </w:t>
      </w:r>
      <w:r>
        <w:rPr>
          <w:rFonts w:ascii="Times New Roman" w:eastAsia="Times New Roman" w:hAnsi="Times New Roman" w:cs="Times New Roman"/>
          <w:sz w:val="28"/>
          <w:szCs w:val="28"/>
        </w:rPr>
        <w:t>в частности, о предоставлении документов, о проведенных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указано </w:t>
      </w:r>
      <w:r>
        <w:rPr>
          <w:rFonts w:ascii="Times New Roman" w:eastAsia="Times New Roman" w:hAnsi="Times New Roman" w:cs="Times New Roman"/>
          <w:sz w:val="28"/>
          <w:szCs w:val="28"/>
        </w:rPr>
        <w:t>на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подтверждающих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КФХ Уточкиной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хозяйственных и ветеринарных мероприятий, обеспечивающих предупреждение болезней животных </w:t>
      </w:r>
      <w:r>
        <w:rPr>
          <w:rFonts w:ascii="Times New Roman" w:eastAsia="Times New Roman" w:hAnsi="Times New Roman" w:cs="Times New Roman"/>
          <w:sz w:val="28"/>
          <w:szCs w:val="28"/>
        </w:rPr>
        <w:t>при веденном карантине.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внеплановой документарной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Ветеринарной службы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невыполнение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>-ми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пунктов 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писания</w:t>
      </w:r>
      <w:r>
        <w:rPr>
          <w:rFonts w:ascii="Times New Roman" w:eastAsia="Times New Roman" w:hAnsi="Times New Roman" w:cs="Times New Roman"/>
          <w:sz w:val="28"/>
          <w:szCs w:val="28"/>
        </w:rPr>
        <w:t>, а именно, остались неисполненными пункты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1.2 по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1.7, с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1.9 по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>1.17, п.2.1,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2.4 по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2.17, с </w:t>
      </w:r>
      <w:r>
        <w:rPr>
          <w:rFonts w:ascii="Times New Roman" w:eastAsia="Times New Roman" w:hAnsi="Times New Roman" w:cs="Times New Roman"/>
          <w:sz w:val="28"/>
          <w:szCs w:val="28"/>
        </w:rPr>
        <w:t>п.3.1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>
        <w:rPr>
          <w:rFonts w:ascii="Times New Roman" w:eastAsia="Times New Roman" w:hAnsi="Times New Roman" w:cs="Times New Roman"/>
          <w:sz w:val="28"/>
          <w:szCs w:val="28"/>
        </w:rPr>
        <w:t>, что от</w:t>
      </w:r>
      <w:r>
        <w:rPr>
          <w:rFonts w:ascii="Times New Roman" w:eastAsia="Times New Roman" w:hAnsi="Times New Roman" w:cs="Times New Roman"/>
          <w:sz w:val="28"/>
          <w:szCs w:val="28"/>
        </w:rPr>
        <w:t>ражено в акте проверки №116-о/д от 18.12.2023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обстоятельства послужили основанием для возбуждения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Ветеринарной службы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19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ч.1 ст.19.5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КоАП РФ и подтверждаются письменными материалами дела, а именно: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-протоколом об административном правонарушении №116-о/д от 10.01.2024, составленным в отсутствии законного представителя Ветслужбы Югра,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извещенным о месте и времени составления протокола;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-копией приказа руководителя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Тюменской области, ЯНАО и ХМАО №46-о/д от 04.05.2023 «О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внеплановой документарной проверки исполнения Ветеринарной службы Югры переданных полномочий Российской Федерации в области ветеринарии»;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-копией акта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Тюменской области, ЯНАО и ХМАО №46-о/д от 15.06.2023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-копией решения прокуратуры ХМАО-Югры от 16.11.2023 №07-59-2023/119 о согласовании проведения внеплановой проверки в отношении Ветслужбы Югры;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-копией приказа руководителя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Тюменской области, ЯНАО и ХМАО №116-о/д от 13.11.2023 «О проведении внеплановой документарной проверки Ветеринарной службы Ханты-Мансийского автономного округа-Югры»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-копией акта проверки от 18.12.2023 №116 о/д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проведенной 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Тюменской области, ЯНАО и ХМАО;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-копией сопроводительного письма от 02.10.2023 о направлении копии предписания №504;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-копией предписания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№504 от 02.10.2023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нарушений закона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-копией отчета об исполнении предписания №504 от 02.10.2023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-копией выписки из ЕГРЮЛ по состоянию на 09.01.2024 в отношении Ветслужбы Югры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совокупности доказательств, исследованных в судебном заседании,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считает доказанной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Ветеринарной службы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невыполнении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2.4, 2.5, 2.6, 2.7, 2.8, 2.9, 2.10, 2.11, 2.12, 2.13, 2.14, 2.15, 2.16, 2.17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>предписания №504 от 02.10.2023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редписании срок, поскольку копии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 подтверждающих проведение мероприятий в соответствии с Ветеринарными правилами по лейкозу №156,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выявлением случая заболевания крупного рогатого скота лейкозом (протокол испытаний от 13.07.2022 №1148-2) принадлежащего КФХ Уточкиной Р.С., расположенному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слева от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роги Нефтеюганск-Сургут км-9, Усть-Бал</w:t>
      </w:r>
      <w:r>
        <w:rPr>
          <w:rFonts w:ascii="Times New Roman" w:eastAsia="Times New Roman" w:hAnsi="Times New Roman" w:cs="Times New Roman"/>
          <w:sz w:val="28"/>
          <w:szCs w:val="28"/>
        </w:rPr>
        <w:t>ыкское месторождение здание 2/1, не представлены.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принимает доводы </w:t>
      </w:r>
      <w:r>
        <w:rPr>
          <w:rFonts w:ascii="Times New Roman" w:eastAsia="Times New Roman" w:hAnsi="Times New Roman" w:cs="Times New Roman"/>
          <w:sz w:val="28"/>
          <w:szCs w:val="28"/>
        </w:rPr>
        <w:t>Ветслужбы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необоснованности предъявленных к Ветслужбе Юг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 требований, изложенных в пунктах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2.4, </w:t>
      </w:r>
      <w:r>
        <w:rPr>
          <w:rFonts w:ascii="Times New Roman" w:eastAsia="Times New Roman" w:hAnsi="Times New Roman" w:cs="Times New Roman"/>
          <w:sz w:val="28"/>
          <w:szCs w:val="28"/>
        </w:rPr>
        <w:t>2.5.,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2.6, 2.7, 2.8, 2.9, 2.10., 2.11, 2.12, 2.13, 2.14, 2.15, 2.16, 2.17, </w:t>
      </w:r>
      <w:r>
        <w:rPr>
          <w:rFonts w:ascii="Times New Roman" w:eastAsia="Times New Roman" w:hAnsi="Times New Roman" w:cs="Times New Roman"/>
          <w:sz w:val="28"/>
          <w:szCs w:val="28"/>
        </w:rPr>
        <w:t>по причине того,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по проведению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хозяйственных и ветеринарных мероприятий, обеспечивающих предупреждение болезней животных при веденном карантине Законом о ветеринарии и Ветеринарными правилами №156 возложены на владельца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силу требований Закона «О ветеринарии» и Положения о ветеринарной службе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Ветеринарная </w:t>
      </w:r>
      <w:r>
        <w:rPr>
          <w:rFonts w:ascii="Times New Roman" w:eastAsia="Times New Roman" w:hAnsi="Times New Roman" w:cs="Times New Roman"/>
          <w:sz w:val="28"/>
          <w:szCs w:val="28"/>
        </w:rPr>
        <w:t>Служба Югры, организующая проведение мероприятий по предупреждению и ликвидации болезней животных и их лечению</w:t>
      </w:r>
      <w:r>
        <w:rPr>
          <w:rFonts w:ascii="Times New Roman" w:eastAsia="Times New Roman" w:hAnsi="Times New Roman" w:cs="Times New Roman"/>
          <w:sz w:val="28"/>
          <w:szCs w:val="28"/>
        </w:rPr>
        <w:t>, обязана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осуществление контроля за выполнением этих мероприятий, следовательно,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>, изложенные в пунктах с п.2.4 по 2.17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предписания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документов, подтверждающих исполнение КФХ Уточкиной С.Р.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требований Ветеринарных правил №156 по проведению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хозяйственных и ветеринарных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 законными.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соглашается с вмененным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Ветслужбе Югры неисполнени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 пункта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п.2.1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предписания №504, так как,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наличие оснований для установления диагноза лейкоз крупного рогатого скота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слева от дороги Нефтеюганск-Сургут км-9, Усть-Балыкское месторождение здание 2/1 представлены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Ветслужбой Югры, что следует из отчета Ветслужбы Югры об исполнении предписания.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Необоснованным является вменение неисполнение пунктов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пункта 1.2 по пункт 1.7, пункта 1.9, с пункта1.10 по пункт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1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редписания №</w:t>
      </w:r>
      <w:r>
        <w:rPr>
          <w:rFonts w:ascii="Times New Roman" w:eastAsia="Times New Roman" w:hAnsi="Times New Roman" w:cs="Times New Roman"/>
          <w:sz w:val="28"/>
          <w:szCs w:val="28"/>
        </w:rPr>
        <w:t>504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которыми Ветслужбе Югры следовало представить документы, подтверждающие 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</w:t>
      </w:r>
      <w:r>
        <w:rPr>
          <w:rFonts w:ascii="Times New Roman" w:eastAsia="Times New Roman" w:hAnsi="Times New Roman" w:cs="Times New Roman"/>
          <w:sz w:val="28"/>
          <w:szCs w:val="28"/>
        </w:rPr>
        <w:t>п.24,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 Ветеринарных правил №156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ограничительных мероприятий (карантина) при выявлении 13.07.2022 случая заболевания крупного рогатого скота лейкозом, принадлежащего КФХ Уточкиной С.Р.,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находящемуся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есу: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Мостотряд-15.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следует из пояснений законного представителя Ветслужбы Югры, свидетеля </w:t>
      </w:r>
      <w:r>
        <w:rPr>
          <w:rFonts w:ascii="Times New Roman" w:eastAsia="Times New Roman" w:hAnsi="Times New Roman" w:cs="Times New Roman"/>
          <w:sz w:val="28"/>
          <w:szCs w:val="28"/>
        </w:rPr>
        <w:t>Музафина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ограничительные мероприятия (карантин)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Мостотряд-15 не устанавливались,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тем, что по указанному адресу отбирали кровь, а фактически крупный рогатый скот находился по другому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слева от дороги Нефтеюганск-Сургут км-9, Усть-Бал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ыкское месторождение здание 2/1, о чем сообщалось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Россельхознадзору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оэтому документов, подтверждающих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24 часов после установления диагноза на лейкоз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Губернатора округа,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федеральный орган исполнительной власти в области нормативно-правовог</w:t>
      </w:r>
      <w:r>
        <w:rPr>
          <w:rFonts w:ascii="Times New Roman" w:eastAsia="Times New Roman" w:hAnsi="Times New Roman" w:cs="Times New Roman"/>
          <w:sz w:val="28"/>
          <w:szCs w:val="28"/>
        </w:rPr>
        <w:t>о регулирования в ветеринарии,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 исполнительной власти в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бласти ветеринарного надзора,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территориальный орган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а также документов, подтверждающих разработку проекта акта об установле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нии ограничительных мероприятий, не имеется.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органа исполнительной власти субъекта Российской Федерации, осуществляющего переданные полномочия в области ветеринарии при получении информации об установлении диагноза на лейкоз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регламентированы Приказ Министерства сельского хозяйства РФ от 24 марта 2021 г. №156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ии с указанными Правилами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 субъекта Росси</w:t>
      </w:r>
      <w:r>
        <w:rPr>
          <w:rFonts w:ascii="Times New Roman" w:eastAsia="Times New Roman" w:hAnsi="Times New Roman" w:cs="Times New Roman"/>
          <w:sz w:val="28"/>
          <w:szCs w:val="28"/>
        </w:rPr>
        <w:t>йской Федерации, осуществляющий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переданные полномочия в области ветеринарии (Ветслужба Югры)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информации об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установлении диагноза на лейкоз в течение 24 часов с момента установления диагноза на лейкоз должен: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или подведомственных им организаций в случае установления диагноза на лейкоз у восприимчивых животных, содержащихся на объектах, подведомственных указанным органам;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Предписание как ненормативный правовой акт, содержащий обязательные для исполнения требования властно-распорядительного характера, выносится в случае установления при проведении контролирующим органом соответствующей проверки нарушения законодательства в целях их устранения.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Законность предписания означает, что на лицо, которому оно адресовано, может быть возложена обязанность по устранению лишь тех нарушений, соблюдение которых обязательно для него в силу закона, а сами требования должны быть реально исполнимыми.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Исполнимость предписания является важным требованием, предъявляемым к данному виду ненормативных правовых актов, и одним из элементов законности предписания, поскольку оно исходит от государственного органа, обладающего властными полномочиями, носит обязательный характер, и для его исполнения устанавливается определенный срок, за нарушение которого наступает административная ответственность.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вышеизложенное, исходя из того, что у </w:t>
      </w:r>
      <w:r>
        <w:rPr>
          <w:rFonts w:ascii="Times New Roman" w:eastAsia="Times New Roman" w:hAnsi="Times New Roman" w:cs="Times New Roman"/>
          <w:sz w:val="28"/>
          <w:szCs w:val="28"/>
        </w:rPr>
        <w:t>Ветслужбы Югры отсутствовала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документы, подтверждающие информирование заинтересованных должностных лиц и органов об установлении диагноза лейкоз,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обозначенные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 у Ветслужбы Югры отсутствовали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ввиду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введения ограничительных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 к выводу о том, что в рассматриваемой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предписание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№504 </w:t>
      </w:r>
      <w:r>
        <w:rPr>
          <w:rFonts w:ascii="Times New Roman" w:eastAsia="Times New Roman" w:hAnsi="Times New Roman" w:cs="Times New Roman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sz w:val="28"/>
          <w:szCs w:val="28"/>
        </w:rPr>
        <w:t>итерию исполнимости не отвечает.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тем же основаниям, </w:t>
      </w:r>
      <w:r>
        <w:rPr>
          <w:rFonts w:ascii="Times New Roman" w:eastAsia="Times New Roman" w:hAnsi="Times New Roman" w:cs="Times New Roman"/>
          <w:sz w:val="28"/>
          <w:szCs w:val="28"/>
        </w:rPr>
        <w:t>неисполнимыми являются требования пунктов 3.1- 3.7 предписания №504 о предоставлении документов, подтверждающих установление ограничительных мероприятий, в связи с установлением диагноза на лейкоз крупного рогатого скота, принадлежащих АО «</w:t>
      </w:r>
      <w:r>
        <w:rPr>
          <w:rFonts w:ascii="Times New Roman" w:eastAsia="Times New Roman" w:hAnsi="Times New Roman" w:cs="Times New Roman"/>
          <w:sz w:val="28"/>
          <w:szCs w:val="28"/>
        </w:rPr>
        <w:t>Агроника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Кондинский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>п.Ушья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ул.Аграрная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д.4, и проведение мероприятий в связи с установлением диагноза в соответствии с п.28 Ветеринарных правил №156, поскольку данные документы у Ветслужбы отсутств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уют, ввиду </w:t>
      </w:r>
      <w:r>
        <w:rPr>
          <w:rFonts w:ascii="Times New Roman" w:eastAsia="Times New Roman" w:hAnsi="Times New Roman" w:cs="Times New Roman"/>
          <w:sz w:val="28"/>
          <w:szCs w:val="28"/>
        </w:rPr>
        <w:t>неустановления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ограничительных мероприятий.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оводы защитника и представителя Ветслужбы Югры о 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Россельхознадзором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Югры требований КоАП РФ при составлении протокола об административном правонарушении,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неразрешением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ходатайства об отложении составления протокола и недействительной информацией о разъяснении лицу, привлекаемому к ответственности, прав, предусмотренных ст.25.1 КоАП РФ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ст.51 Конституции РФ, не могут приняты во внимание по следующим причинам.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Нормы КоАП РФ не указывают на обязательное участие при составлении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законного представителя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 отношении которого возбуждено производство по делу об административном правонарушении, так же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и не возлагают на должностное лицо обязанность по </w:t>
      </w:r>
      <w:r>
        <w:rPr>
          <w:rFonts w:ascii="Times New Roman" w:eastAsia="Times New Roman" w:hAnsi="Times New Roman" w:cs="Times New Roman"/>
          <w:sz w:val="28"/>
          <w:szCs w:val="28"/>
        </w:rPr>
        <w:t>отложению составления протокола об административном правонарушении.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смыслу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24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 24.4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РФ должностное лицо вправе как удовлетворить, так и отказать в удовлетворении ходатайства (в зависимости от конкретных обстоятельств дела).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отдельного процессуального документа (определения) об отказе в удовлетворении ходатайства, как того требуют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244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ч.2 ст.24.4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КоАП РФ, не свидетельствует о существенн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 нарушении требований КоАП РФ, так как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повлекло для юридического лица существенных последствий нарушения его прав, и законных интересов, не создало препятствий к осуществлению его прав в ходе судебного заседания.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Указание в протоколе о разъяснении прав, предусмотренных ст.25.1 КоАП РФ и положений ст.51 Конституции РФ в отсутствии Ветслужбы Югры на составлении протокола не свидетельствует о незаконности протокола.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anchor="/document/12125267/entry/21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ч.1 ст.2.1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административным правонарушением признается противоправное, виновное действие (бездействие) физического или юридического лица, за которое </w:t>
      </w:r>
      <w:hyperlink r:id="rId5" w:anchor="/document/12125267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настоящим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законами субъектов Российской Федерации об административных правонарушениях установлена административная ответственность.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5" w:anchor="/document/12125267/entry/21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ч.2 ст.2.1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</w:t>
      </w:r>
      <w:hyperlink r:id="rId5" w:anchor="/document/12125267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настоящим 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представленные доказательства в их совокупности, суд считает установленным, что в рассматриваемом случае юридическим лицом не были приняты все зависящие от него меры к исполнению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>предписания.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Ветеринарной службы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квалифицирует по ч.1 ст.19.5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 установленный срок законного </w:t>
      </w:r>
      <w:r>
        <w:rPr>
          <w:rFonts w:ascii="Times New Roman" w:eastAsia="Times New Roman" w:hAnsi="Times New Roman" w:cs="Times New Roman"/>
          <w:sz w:val="28"/>
          <w:szCs w:val="28"/>
        </w:rPr>
        <w:t>предписания должностного лица, осуществляющего государственный надзор об устранении нарушений законодательства.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и тяжесть совершенного им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имущественное и финансовое положение юридического лица.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Правонарушение совершено против порядка управления, сведений о привлечении юридического лица к административной ответственности не представлено.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отягчающих административную ответственность обстоятельств не установлено.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 ст.4.1 КоАП РФ административное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правонарушение, в соответствии с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ч.1 ст.19.5 КоАП РФ предусматривает административную ответственность юридических лиц в виде административного штрафа в размере от десяти тысяч до двадцати тысяч рублей.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установленных обстоятельств дела, данных о юридическом лице,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привлекаю</w:t>
      </w:r>
      <w:r>
        <w:rPr>
          <w:rFonts w:ascii="Times New Roman" w:eastAsia="Times New Roman" w:hAnsi="Times New Roman" w:cs="Times New Roman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Ветслужбе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штрафа в минимальном размере, предусмотренном санкцией ч.1 ст.19.5 КоАП РФ.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ст.ст.23.1.,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29.10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ризнать юридическое лицо </w:t>
      </w:r>
      <w:r>
        <w:rPr>
          <w:rFonts w:ascii="Times New Roman" w:eastAsia="Times New Roman" w:hAnsi="Times New Roman" w:cs="Times New Roman"/>
          <w:sz w:val="28"/>
          <w:szCs w:val="28"/>
        </w:rPr>
        <w:t>Ветеринарную службу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виновным в совершении административного правонарушения, предусмотренного ч.1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ст.19.5 КоАП РФ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штрафа в размере 10000 (десять тысяч) рублей.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 в полном размере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суток со дня получения его копии.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КБК </w:t>
      </w:r>
      <w:r>
        <w:rPr>
          <w:rFonts w:ascii="Times New Roman" w:eastAsia="Times New Roman" w:hAnsi="Times New Roman" w:cs="Times New Roman"/>
          <w:sz w:val="28"/>
          <w:szCs w:val="28"/>
        </w:rPr>
        <w:t>720 1 16 01193 01 0005 140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0412365400725001862419194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8847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http://arbitr.garant.ru/" TargetMode="External" /><Relationship Id="rId6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header" Target="header1.xml" /><Relationship Id="rId9" Type="http://schemas.openxmlformats.org/officeDocument/2006/relationships/glossaryDocument" Target="glossary/document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E503-EC09-4739-82D5-E94C59ADE84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